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E644" w14:textId="1C57FEC7" w:rsidR="00872B21" w:rsidRPr="00951590" w:rsidRDefault="00951590" w:rsidP="00951590">
      <w:pPr>
        <w:jc w:val="center"/>
        <w:rPr>
          <w:b/>
        </w:rPr>
      </w:pPr>
      <w:bookmarkStart w:id="0" w:name="_GoBack"/>
      <w:bookmarkEnd w:id="0"/>
      <w:r w:rsidRPr="00951590">
        <w:rPr>
          <w:b/>
        </w:rPr>
        <w:t>Procedures for Tagging CEL Courses</w:t>
      </w:r>
    </w:p>
    <w:p w14:paraId="27829B4D" w14:textId="77777777" w:rsidR="00DF6094" w:rsidRDefault="00DF6094">
      <w:pPr>
        <w:rPr>
          <w:b/>
        </w:rPr>
      </w:pPr>
    </w:p>
    <w:p w14:paraId="6E71AE91" w14:textId="3E389925" w:rsidR="003C4B6C" w:rsidRPr="003C4B6C" w:rsidRDefault="003C4B6C">
      <w:pPr>
        <w:rPr>
          <w:b/>
        </w:rPr>
      </w:pPr>
      <w:r w:rsidRPr="003C4B6C">
        <w:rPr>
          <w:b/>
        </w:rPr>
        <w:t>What is a CEL Course?</w:t>
      </w:r>
    </w:p>
    <w:p w14:paraId="700E9BC7" w14:textId="77777777" w:rsidR="003C4B6C" w:rsidRPr="003C4B6C" w:rsidRDefault="003C4B6C"/>
    <w:p w14:paraId="588C955D" w14:textId="186E8FBA" w:rsidR="00DF6094" w:rsidRDefault="00792B91">
      <w:r>
        <w:t>CEL cou</w:t>
      </w:r>
      <w:r w:rsidR="003C4B6C">
        <w:t>rses</w:t>
      </w:r>
      <w:r w:rsidR="001F5915">
        <w:t xml:space="preserve"> </w:t>
      </w:r>
      <w:r>
        <w:t xml:space="preserve">offer students direct experience with issues they </w:t>
      </w:r>
      <w:r w:rsidR="001F5915">
        <w:t>are studying in the curriculum, with ongoing effort</w:t>
      </w:r>
      <w:r w:rsidR="00C40B82">
        <w:t>s</w:t>
      </w:r>
      <w:r w:rsidR="001F5915">
        <w:t xml:space="preserve"> to </w:t>
      </w:r>
      <w:r w:rsidR="007A62C1">
        <w:t>analyze and help answer or address</w:t>
      </w:r>
      <w:r w:rsidR="001F5915">
        <w:t xml:space="preserve"> commu</w:t>
      </w:r>
      <w:r w:rsidR="007A62C1">
        <w:t>nity questions or challenges</w:t>
      </w:r>
      <w:r w:rsidR="001F5915">
        <w:t xml:space="preserve">.  They may involve research to support </w:t>
      </w:r>
      <w:r w:rsidR="004D7AE2">
        <w:t>the mission of a non-profit organization</w:t>
      </w:r>
      <w:r w:rsidR="001F5915">
        <w:t xml:space="preserve">, or </w:t>
      </w:r>
      <w:r w:rsidR="004D7AE2">
        <w:t xml:space="preserve">documenting community life to </w:t>
      </w:r>
      <w:r w:rsidR="00EE34DA">
        <w:t>propel intercultural understanding</w:t>
      </w:r>
      <w:r w:rsidR="004D7AE2">
        <w:t>, or applying mathematical modeling to tackle an industry question</w:t>
      </w:r>
      <w:r w:rsidR="00EE34DA">
        <w:t xml:space="preserve">, or developing teaching materials to support a community </w:t>
      </w:r>
      <w:r w:rsidR="001E2176">
        <w:t xml:space="preserve">learning </w:t>
      </w:r>
      <w:r w:rsidR="00EE34DA">
        <w:t>goal</w:t>
      </w:r>
      <w:r w:rsidR="00C40B82">
        <w:t>, etc</w:t>
      </w:r>
      <w:r w:rsidR="004D7AE2">
        <w:t xml:space="preserve">. In </w:t>
      </w:r>
      <w:r w:rsidR="007A7A6F">
        <w:t>CEL courses, students will experience</w:t>
      </w:r>
      <w:r w:rsidR="004D7AE2">
        <w:t xml:space="preserve"> some or all of the following:</w:t>
      </w:r>
    </w:p>
    <w:p w14:paraId="244AFA10" w14:textId="77777777" w:rsidR="004D7AE2" w:rsidRDefault="004D7AE2"/>
    <w:p w14:paraId="2480906D" w14:textId="4C38F278" w:rsidR="003305CE" w:rsidRDefault="00EE34DA" w:rsidP="004D7AE2">
      <w:pPr>
        <w:pStyle w:val="ListParagraph"/>
        <w:numPr>
          <w:ilvl w:val="0"/>
          <w:numId w:val="5"/>
        </w:numPr>
      </w:pPr>
      <w:r>
        <w:t>To work collaboratively with</w:t>
      </w:r>
      <w:r w:rsidR="004D7AE2">
        <w:t xml:space="preserve"> community partner(s).</w:t>
      </w:r>
    </w:p>
    <w:p w14:paraId="3FBAD038" w14:textId="77777777" w:rsidR="003305CE" w:rsidRDefault="003305CE" w:rsidP="003305CE"/>
    <w:p w14:paraId="0DE819FB" w14:textId="7B124181" w:rsidR="004D7AE2" w:rsidRDefault="004D7AE2" w:rsidP="004D7AE2">
      <w:pPr>
        <w:pStyle w:val="ListParagraph"/>
        <w:numPr>
          <w:ilvl w:val="0"/>
          <w:numId w:val="5"/>
        </w:numPr>
      </w:pPr>
      <w:r>
        <w:t>To address</w:t>
      </w:r>
      <w:r w:rsidRPr="00833938">
        <w:t xml:space="preserve"> a</w:t>
      </w:r>
      <w:r w:rsidR="00EF4F3C">
        <w:t>n issue or a challenge</w:t>
      </w:r>
      <w:r>
        <w:t xml:space="preserve"> that</w:t>
      </w:r>
      <w:r w:rsidR="00EE34DA">
        <w:t xml:space="preserve"> community partner(s)</w:t>
      </w:r>
      <w:r w:rsidRPr="00833938">
        <w:t xml:space="preserve"> identify as important</w:t>
      </w:r>
      <w:r w:rsidR="00CF4579">
        <w:t>.</w:t>
      </w:r>
    </w:p>
    <w:p w14:paraId="3EB95CE3" w14:textId="77777777" w:rsidR="003305CE" w:rsidRDefault="003305CE" w:rsidP="003305CE"/>
    <w:p w14:paraId="1C395A93" w14:textId="7B10EF0F" w:rsidR="004D7AE2" w:rsidRDefault="004D7AE2" w:rsidP="004D7AE2">
      <w:pPr>
        <w:pStyle w:val="ListParagraph"/>
        <w:numPr>
          <w:ilvl w:val="0"/>
          <w:numId w:val="5"/>
        </w:numPr>
      </w:pPr>
      <w:r>
        <w:t xml:space="preserve">To </w:t>
      </w:r>
      <w:r w:rsidR="00EE34DA">
        <w:t>use academic knowledge to</w:t>
      </w:r>
      <w:r>
        <w:t xml:space="preserve"> examine the context of </w:t>
      </w:r>
      <w:r w:rsidR="00EE34DA">
        <w:t xml:space="preserve">the </w:t>
      </w:r>
      <w:r w:rsidR="00B5082B">
        <w:t xml:space="preserve">community </w:t>
      </w:r>
      <w:r w:rsidR="00EE34DA">
        <w:t>issue identified.</w:t>
      </w:r>
    </w:p>
    <w:p w14:paraId="5916FDA5" w14:textId="77777777" w:rsidR="003305CE" w:rsidRDefault="003305CE" w:rsidP="003305CE"/>
    <w:p w14:paraId="1B77B3F6" w14:textId="7A9BC13F" w:rsidR="00C5686E" w:rsidRDefault="00C5686E" w:rsidP="004D7AE2">
      <w:pPr>
        <w:pStyle w:val="ListParagraph"/>
        <w:numPr>
          <w:ilvl w:val="0"/>
          <w:numId w:val="5"/>
        </w:numPr>
      </w:pPr>
      <w:r>
        <w:t>To</w:t>
      </w:r>
      <w:r w:rsidR="007A7A6F">
        <w:t xml:space="preserve"> critically reflect on the community</w:t>
      </w:r>
      <w:r>
        <w:t xml:space="preserve"> experience.</w:t>
      </w:r>
    </w:p>
    <w:p w14:paraId="05AF1D17" w14:textId="77777777" w:rsidR="003305CE" w:rsidRDefault="003305CE" w:rsidP="003305CE"/>
    <w:p w14:paraId="13F6E5B6" w14:textId="5CB5A83C" w:rsidR="001E2176" w:rsidRDefault="00C5686E" w:rsidP="001E2176">
      <w:pPr>
        <w:pStyle w:val="ListParagraph"/>
        <w:numPr>
          <w:ilvl w:val="0"/>
          <w:numId w:val="5"/>
        </w:numPr>
      </w:pPr>
      <w:r>
        <w:t>To</w:t>
      </w:r>
      <w:r w:rsidR="00DF0185">
        <w:t xml:space="preserve"> engage</w:t>
      </w:r>
      <w:r w:rsidR="00EF4F3C">
        <w:t xml:space="preserve"> in community-</w:t>
      </w:r>
      <w:r w:rsidR="007A7A6F">
        <w:t>based research using academic research skills</w:t>
      </w:r>
      <w:r w:rsidR="00DF0185">
        <w:t xml:space="preserve"> gained at Kenyon to</w:t>
      </w:r>
      <w:r w:rsidR="005D6DED">
        <w:t xml:space="preserve"> apply to a community issue.</w:t>
      </w:r>
    </w:p>
    <w:p w14:paraId="46C6D903" w14:textId="77777777" w:rsidR="005D6DED" w:rsidRDefault="005D6DED" w:rsidP="005D6DED"/>
    <w:p w14:paraId="5F546934" w14:textId="5BC00BB6" w:rsidR="00280875" w:rsidRDefault="001E2176" w:rsidP="001E2176">
      <w:pPr>
        <w:pStyle w:val="ListParagraph"/>
        <w:numPr>
          <w:ilvl w:val="0"/>
          <w:numId w:val="5"/>
        </w:numPr>
      </w:pPr>
      <w:r>
        <w:t>To communicate academic content to the general public in effective and accessible ways.</w:t>
      </w:r>
    </w:p>
    <w:p w14:paraId="782F0936" w14:textId="77777777" w:rsidR="00334409" w:rsidRDefault="00334409" w:rsidP="00334409"/>
    <w:p w14:paraId="72176E6C" w14:textId="41A734B3" w:rsidR="008E6D07" w:rsidRDefault="00B5082B" w:rsidP="00334409">
      <w:r>
        <w:t>A given CEL course may not inc</w:t>
      </w:r>
      <w:r w:rsidR="008E6D07">
        <w:t>lude all of these skills or abilities</w:t>
      </w:r>
      <w:r>
        <w:t>, but every CEL course will engage students in some of them. In courses identified with the CEL tag, the community engaged component</w:t>
      </w:r>
      <w:r w:rsidR="00C40B82">
        <w:t xml:space="preserve"> </w:t>
      </w:r>
      <w:r w:rsidR="00C40B82" w:rsidRPr="00EF1ED9">
        <w:t>and the reciprocity between student learning and community benefits</w:t>
      </w:r>
      <w:r w:rsidRPr="00EF1ED9">
        <w:t xml:space="preserve"> </w:t>
      </w:r>
      <w:r w:rsidR="00C40B82" w:rsidRPr="00EF1ED9">
        <w:t>are</w:t>
      </w:r>
      <w:r>
        <w:t xml:space="preserve"> a major and continuing theme.</w:t>
      </w:r>
      <w:r w:rsidR="008E6D07">
        <w:t xml:space="preserve"> Although the subject matter of CEL courses will vary by department and discipline, the community knowledge and skills developed will be applicable in a wide variety of settings.</w:t>
      </w:r>
    </w:p>
    <w:p w14:paraId="3B30782A" w14:textId="77777777" w:rsidR="008E6D07" w:rsidRDefault="008E6D07" w:rsidP="00334409"/>
    <w:p w14:paraId="718E380E" w14:textId="76D5E611" w:rsidR="001E2176" w:rsidRPr="008E6D07" w:rsidRDefault="008E6D07" w:rsidP="00334409">
      <w:pPr>
        <w:rPr>
          <w:b/>
        </w:rPr>
      </w:pPr>
      <w:r w:rsidRPr="008E6D07">
        <w:rPr>
          <w:b/>
        </w:rPr>
        <w:t xml:space="preserve">What is the Procedure for Designating a Course CEL? </w:t>
      </w:r>
    </w:p>
    <w:p w14:paraId="4454EBBF" w14:textId="77777777" w:rsidR="00792B91" w:rsidRDefault="00792B91"/>
    <w:p w14:paraId="17E2B6D5" w14:textId="04BD4687" w:rsidR="00ED2B42" w:rsidRDefault="00ED2B42" w:rsidP="00ED2B42">
      <w:r>
        <w:t xml:space="preserve">The faculty member proposing the course for a CEL designation submits course materials to </w:t>
      </w:r>
      <w:r w:rsidR="00C40B82">
        <w:t xml:space="preserve">the </w:t>
      </w:r>
      <w:r>
        <w:t xml:space="preserve">Office for Community Partnerships (OCP). OCP reviews compliance of course submission with criteria established </w:t>
      </w:r>
      <w:r w:rsidR="00297309">
        <w:t xml:space="preserve">below. </w:t>
      </w:r>
      <w:r w:rsidR="008C3D51">
        <w:t>Upon evidence that the course complies with CEL criteria, OCP</w:t>
      </w:r>
      <w:r w:rsidR="00D45BA9">
        <w:t xml:space="preserve"> send</w:t>
      </w:r>
      <w:r w:rsidR="00C40B82">
        <w:t>s</w:t>
      </w:r>
      <w:r w:rsidR="00D45BA9">
        <w:t xml:space="preserve"> the proposal</w:t>
      </w:r>
      <w:r>
        <w:t xml:space="preserve"> to CPC for final approval.</w:t>
      </w:r>
    </w:p>
    <w:p w14:paraId="42ECE875" w14:textId="77777777" w:rsidR="00ED2B42" w:rsidRDefault="00ED2B42" w:rsidP="008E6D07"/>
    <w:p w14:paraId="07D7D5F3" w14:textId="77777777" w:rsidR="00297309" w:rsidRPr="00297309" w:rsidRDefault="00297309" w:rsidP="00297309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222222"/>
        </w:rPr>
      </w:pPr>
      <w:r w:rsidRPr="00297309">
        <w:rPr>
          <w:rFonts w:eastAsia="Times New Roman" w:cs="Times New Roman"/>
          <w:color w:val="222222"/>
        </w:rPr>
        <w:t>Courses that always include a CEL component will apply for tagging once only and the course, thereafter, will be tagged each time it is offered.</w:t>
      </w:r>
    </w:p>
    <w:p w14:paraId="7E3788CA" w14:textId="77777777" w:rsidR="00297309" w:rsidRPr="00297309" w:rsidRDefault="00297309" w:rsidP="00297309">
      <w:pPr>
        <w:shd w:val="clear" w:color="auto" w:fill="FFFFFF"/>
        <w:rPr>
          <w:rFonts w:eastAsia="Times New Roman" w:cs="Times New Roman"/>
          <w:color w:val="222222"/>
        </w:rPr>
      </w:pPr>
    </w:p>
    <w:p w14:paraId="3387B275" w14:textId="77777777" w:rsidR="00297309" w:rsidRDefault="00297309" w:rsidP="00297309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222222"/>
        </w:rPr>
      </w:pPr>
      <w:r w:rsidRPr="00297309">
        <w:rPr>
          <w:rFonts w:eastAsia="Times New Roman" w:cs="Times New Roman"/>
        </w:rPr>
        <w:lastRenderedPageBreak/>
        <w:t>Tagging of c</w:t>
      </w:r>
      <w:r w:rsidRPr="00297309">
        <w:rPr>
          <w:rFonts w:eastAsia="Times New Roman" w:cs="Times New Roman"/>
          <w:color w:val="222222"/>
        </w:rPr>
        <w:t>ourse</w:t>
      </w:r>
      <w:r w:rsidRPr="00297309">
        <w:rPr>
          <w:rFonts w:eastAsia="Times New Roman" w:cs="Times New Roman"/>
        </w:rPr>
        <w:t>s</w:t>
      </w:r>
      <w:r w:rsidRPr="00297309">
        <w:rPr>
          <w:rFonts w:eastAsia="Times New Roman" w:cs="Times New Roman"/>
          <w:color w:val="222222"/>
        </w:rPr>
        <w:t xml:space="preserve"> that </w:t>
      </w:r>
      <w:r w:rsidRPr="00297309">
        <w:rPr>
          <w:rFonts w:eastAsia="Times New Roman" w:cs="Times New Roman"/>
        </w:rPr>
        <w:t>occasionally, but not always,</w:t>
      </w:r>
      <w:r w:rsidRPr="00297309">
        <w:rPr>
          <w:rFonts w:eastAsia="Times New Roman" w:cs="Times New Roman"/>
          <w:color w:val="222222"/>
        </w:rPr>
        <w:t xml:space="preserve"> have a CEL component will be renewed each time the course is offered with the CEL component.</w:t>
      </w:r>
    </w:p>
    <w:p w14:paraId="674E788A" w14:textId="77777777" w:rsidR="00297309" w:rsidRPr="00297309" w:rsidRDefault="00297309" w:rsidP="00297309">
      <w:pPr>
        <w:shd w:val="clear" w:color="auto" w:fill="FFFFFF"/>
        <w:rPr>
          <w:rFonts w:eastAsia="Times New Roman" w:cs="Times New Roman"/>
          <w:color w:val="222222"/>
        </w:rPr>
      </w:pPr>
    </w:p>
    <w:p w14:paraId="6EBC340D" w14:textId="3E751D23" w:rsidR="008E47B3" w:rsidRDefault="00297309" w:rsidP="008E47B3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If this is a new course, note that all courses need to be approved by CPC</w:t>
      </w:r>
      <w:r w:rsidR="008E47B3">
        <w:rPr>
          <w:rFonts w:eastAsia="Times New Roman" w:cs="Times New Roman"/>
          <w:color w:val="222222"/>
        </w:rPr>
        <w:t>.</w:t>
      </w:r>
    </w:p>
    <w:p w14:paraId="52FEC109" w14:textId="77777777" w:rsidR="008E47B3" w:rsidRPr="008E47B3" w:rsidRDefault="008E47B3" w:rsidP="008E47B3">
      <w:pPr>
        <w:shd w:val="clear" w:color="auto" w:fill="FFFFFF"/>
        <w:rPr>
          <w:rFonts w:eastAsia="Times New Roman" w:cs="Times New Roman"/>
        </w:rPr>
      </w:pPr>
    </w:p>
    <w:p w14:paraId="6C4756BF" w14:textId="2227AE6F" w:rsidR="00297309" w:rsidRPr="008E47B3" w:rsidRDefault="008E47B3" w:rsidP="008E47B3">
      <w:pPr>
        <w:shd w:val="clear" w:color="auto" w:fill="FFFFFF"/>
        <w:ind w:left="720"/>
        <w:rPr>
          <w:rFonts w:eastAsia="Times New Roman" w:cs="Times New Roman"/>
          <w:color w:val="222222"/>
        </w:rPr>
      </w:pPr>
      <w:hyperlink r:id="rId7" w:tgtFrame="_blank" w:history="1">
        <w:r w:rsidRPr="008E47B3">
          <w:rPr>
            <w:rFonts w:eastAsia="Times New Roman" w:cs="Times New Roman"/>
            <w:color w:val="1155CC"/>
            <w:u w:val="single"/>
            <w:shd w:val="clear" w:color="auto" w:fill="FFFFFF"/>
          </w:rPr>
          <w:t>http://www.kenyon.edu/directories/offices-services/office-of-the-provost/governance/cpc/cpc-course-approval-procedures/</w:t>
        </w:r>
      </w:hyperlink>
    </w:p>
    <w:p w14:paraId="46DCD0BE" w14:textId="74C4C486" w:rsidR="008C3D51" w:rsidRDefault="008C3D51" w:rsidP="008E6D07"/>
    <w:p w14:paraId="41B53F1D" w14:textId="4A2CEB17" w:rsidR="008E47B3" w:rsidRPr="00297309" w:rsidRDefault="008E47B3" w:rsidP="008E47B3">
      <w:pPr>
        <w:pStyle w:val="ListParagraph"/>
        <w:numPr>
          <w:ilvl w:val="0"/>
          <w:numId w:val="11"/>
        </w:numPr>
      </w:pPr>
      <w:r>
        <w:t>The CEL Advisory group will review the list of CEL tag courses every semester.</w:t>
      </w:r>
    </w:p>
    <w:p w14:paraId="675BA426" w14:textId="77777777" w:rsidR="008E47B3" w:rsidRDefault="008E47B3" w:rsidP="00340FA6">
      <w:pPr>
        <w:shd w:val="clear" w:color="auto" w:fill="FFFFFF"/>
        <w:rPr>
          <w:rFonts w:eastAsia="Times New Roman" w:cs="Times New Roman"/>
          <w:b/>
        </w:rPr>
      </w:pPr>
    </w:p>
    <w:p w14:paraId="316BDC53" w14:textId="0263B139" w:rsidR="00340FA6" w:rsidRPr="00EF1ED9" w:rsidRDefault="00951590" w:rsidP="00340FA6">
      <w:pPr>
        <w:shd w:val="clear" w:color="auto" w:fill="FFFFFF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For</w:t>
      </w:r>
      <w:r w:rsidR="000142BD">
        <w:rPr>
          <w:rFonts w:eastAsia="Times New Roman" w:cs="Times New Roman"/>
          <w:b/>
        </w:rPr>
        <w:t>m for Tagging CEL Courses</w:t>
      </w:r>
    </w:p>
    <w:p w14:paraId="11F0291B" w14:textId="77777777" w:rsidR="00340FA6" w:rsidRDefault="00340FA6" w:rsidP="00340FA6">
      <w:pPr>
        <w:shd w:val="clear" w:color="auto" w:fill="FFFFFF"/>
        <w:rPr>
          <w:rFonts w:eastAsia="Times New Roman" w:cs="Times New Roman"/>
          <w:color w:val="FF0000"/>
        </w:rPr>
      </w:pPr>
    </w:p>
    <w:p w14:paraId="1BA520C0" w14:textId="1A1DECAC" w:rsidR="00951590" w:rsidRDefault="003220DB" w:rsidP="003220DB">
      <w:pPr>
        <w:rPr>
          <w:rFonts w:eastAsia="Times New Roman" w:cs="Times New Roman"/>
        </w:rPr>
      </w:pPr>
      <w:r>
        <w:t>The instructor should provide sufficient evidence to demonstrate that CEL is a major and continu</w:t>
      </w:r>
      <w:r w:rsidRPr="00EF1ED9">
        <w:t>ing</w:t>
      </w:r>
      <w:r>
        <w:t xml:space="preserve"> theme in the course. </w:t>
      </w:r>
      <w:r w:rsidR="008E47B3">
        <w:rPr>
          <w:rFonts w:eastAsia="Times New Roman" w:cs="Times New Roman"/>
        </w:rPr>
        <w:t>Please provide a course syllabus, a course description and any other material necessary to determine that your course meet each of the following criteria:</w:t>
      </w:r>
    </w:p>
    <w:p w14:paraId="1C4EBC43" w14:textId="77777777" w:rsidR="003D693A" w:rsidRPr="003220DB" w:rsidRDefault="003D693A" w:rsidP="003220DB"/>
    <w:p w14:paraId="1C011CB9" w14:textId="6ED59473" w:rsidR="00951590" w:rsidRDefault="00951590" w:rsidP="00951590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_____</w:t>
      </w:r>
      <w:r>
        <w:rPr>
          <w:rFonts w:eastAsia="Times New Roman" w:cs="Times New Roman"/>
        </w:rPr>
        <w:tab/>
      </w:r>
      <w:r w:rsidR="00340FA6">
        <w:t>Description of the CEL component in the course syllabus</w:t>
      </w:r>
    </w:p>
    <w:p w14:paraId="13C6FE7F" w14:textId="1905C75B" w:rsidR="00951590" w:rsidRDefault="00951590" w:rsidP="00951590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_____</w:t>
      </w:r>
      <w:r>
        <w:rPr>
          <w:rFonts w:eastAsia="Times New Roman" w:cs="Times New Roman"/>
        </w:rPr>
        <w:tab/>
      </w:r>
      <w:r w:rsidR="00CC5F3B">
        <w:t>Verification</w:t>
      </w:r>
      <w:r w:rsidR="005F2D51">
        <w:t xml:space="preserve"> of c</w:t>
      </w:r>
      <w:r>
        <w:t xml:space="preserve">ollaboration with </w:t>
      </w:r>
      <w:r w:rsidR="009E2DB7" w:rsidRPr="00833938">
        <w:t xml:space="preserve">community partner(s)  </w:t>
      </w:r>
    </w:p>
    <w:p w14:paraId="2981679A" w14:textId="77777777" w:rsidR="00951590" w:rsidRDefault="00951590" w:rsidP="00951590">
      <w:pPr>
        <w:shd w:val="clear" w:color="auto" w:fill="FFFFFF"/>
      </w:pPr>
      <w:r>
        <w:rPr>
          <w:rFonts w:eastAsia="Times New Roman" w:cs="Times New Roman"/>
        </w:rPr>
        <w:t>_____</w:t>
      </w:r>
      <w:r>
        <w:rPr>
          <w:rFonts w:eastAsia="Times New Roman" w:cs="Times New Roman"/>
        </w:rPr>
        <w:tab/>
      </w:r>
      <w:r w:rsidR="00340FA6">
        <w:t>Evidence of connection between course learning objectives and community-</w:t>
      </w:r>
    </w:p>
    <w:p w14:paraId="7CF19610" w14:textId="434A7CDE" w:rsidR="00951590" w:rsidRDefault="00951590" w:rsidP="00951590">
      <w:pPr>
        <w:shd w:val="clear" w:color="auto" w:fill="FFFFFF"/>
        <w:rPr>
          <w:rFonts w:eastAsia="Times New Roman" w:cs="Times New Roman"/>
        </w:rPr>
      </w:pPr>
      <w:r>
        <w:tab/>
      </w:r>
      <w:r w:rsidR="00340FA6">
        <w:t>based activities</w:t>
      </w:r>
    </w:p>
    <w:p w14:paraId="1BA29673" w14:textId="615F2B0E" w:rsidR="00951590" w:rsidRPr="003220DB" w:rsidRDefault="00951590" w:rsidP="00951590">
      <w:pPr>
        <w:shd w:val="clear" w:color="auto" w:fill="FFFFFF"/>
      </w:pPr>
      <w:r>
        <w:rPr>
          <w:rFonts w:eastAsia="Times New Roman" w:cs="Times New Roman"/>
        </w:rPr>
        <w:t>_____</w:t>
      </w:r>
      <w:r>
        <w:rPr>
          <w:rFonts w:eastAsia="Times New Roman" w:cs="Times New Roman"/>
        </w:rPr>
        <w:tab/>
      </w:r>
      <w:r w:rsidR="00340FA6">
        <w:t>Deploy</w:t>
      </w:r>
      <w:r w:rsidR="003220DB">
        <w:t>ment of</w:t>
      </w:r>
      <w:r w:rsidR="00340FA6">
        <w:t xml:space="preserve"> academic knowledge </w:t>
      </w:r>
      <w:r w:rsidR="005F2D51">
        <w:t xml:space="preserve">to engage with </w:t>
      </w:r>
      <w:r w:rsidR="003220DB">
        <w:t>community</w:t>
      </w:r>
      <w:r w:rsidR="005F2D51">
        <w:t xml:space="preserve"> project</w:t>
      </w:r>
    </w:p>
    <w:p w14:paraId="0E6125B2" w14:textId="4EC4AF37" w:rsidR="00951590" w:rsidRDefault="00951590" w:rsidP="003220DB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_____</w:t>
      </w:r>
      <w:r>
        <w:rPr>
          <w:rFonts w:eastAsia="Times New Roman" w:cs="Times New Roman"/>
        </w:rPr>
        <w:tab/>
      </w:r>
      <w:r w:rsidR="00340FA6">
        <w:t xml:space="preserve">Evidence of reciprocal benefits to community </w:t>
      </w:r>
      <w:r w:rsidR="00EF4F3C">
        <w:t xml:space="preserve">and students </w:t>
      </w:r>
    </w:p>
    <w:p w14:paraId="5E815BFE" w14:textId="3F2021FD" w:rsidR="00951590" w:rsidRDefault="00951590" w:rsidP="00951590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_____</w:t>
      </w:r>
      <w:r>
        <w:rPr>
          <w:rFonts w:eastAsia="Times New Roman" w:cs="Times New Roman"/>
        </w:rPr>
        <w:tab/>
      </w:r>
      <w:r w:rsidR="003220DB">
        <w:t>Method for student reflection on</w:t>
      </w:r>
      <w:r w:rsidR="00340FA6">
        <w:t xml:space="preserve"> community work</w:t>
      </w:r>
      <w:r w:rsidR="00340FA6" w:rsidRPr="00833938">
        <w:t xml:space="preserve"> </w:t>
      </w:r>
    </w:p>
    <w:p w14:paraId="0ACBDE08" w14:textId="42262D41" w:rsidR="00951590" w:rsidRPr="00951590" w:rsidRDefault="00951590" w:rsidP="00951590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_____</w:t>
      </w:r>
      <w:r>
        <w:rPr>
          <w:rFonts w:eastAsia="Times New Roman" w:cs="Times New Roman"/>
        </w:rPr>
        <w:tab/>
      </w:r>
      <w:r w:rsidR="003220DB">
        <w:t>Approach to be used for</w:t>
      </w:r>
      <w:r w:rsidR="00340FA6">
        <w:t xml:space="preserve"> track</w:t>
      </w:r>
      <w:r w:rsidR="003220DB">
        <w:t>ing</w:t>
      </w:r>
      <w:r w:rsidR="00340FA6">
        <w:t xml:space="preserve"> and assess</w:t>
      </w:r>
      <w:r w:rsidR="003220DB">
        <w:t>ing</w:t>
      </w:r>
      <w:r w:rsidR="00340FA6">
        <w:t xml:space="preserve"> the experienc</w:t>
      </w:r>
      <w:r>
        <w:t>e</w:t>
      </w:r>
    </w:p>
    <w:p w14:paraId="1DF2E0E6" w14:textId="77777777" w:rsidR="00951590" w:rsidRPr="00951590" w:rsidRDefault="00951590" w:rsidP="00951590">
      <w:pPr>
        <w:ind w:left="720"/>
        <w:rPr>
          <w:b/>
        </w:rPr>
      </w:pPr>
    </w:p>
    <w:p w14:paraId="09AA8AE2" w14:textId="77777777" w:rsidR="00951590" w:rsidRPr="00951590" w:rsidRDefault="00951590" w:rsidP="00951590">
      <w:pPr>
        <w:ind w:left="720"/>
        <w:rPr>
          <w:b/>
        </w:rPr>
      </w:pPr>
    </w:p>
    <w:p w14:paraId="1FD42C81" w14:textId="29BC21DD" w:rsidR="00340FA6" w:rsidRPr="00340FA6" w:rsidRDefault="00340FA6" w:rsidP="008E6D07">
      <w:pPr>
        <w:rPr>
          <w:b/>
        </w:rPr>
      </w:pPr>
    </w:p>
    <w:p w14:paraId="4BE6804F" w14:textId="77777777" w:rsidR="00280875" w:rsidRDefault="00280875"/>
    <w:p w14:paraId="6174B2A6" w14:textId="77777777" w:rsidR="00280875" w:rsidRPr="00280875" w:rsidRDefault="00280875">
      <w:pPr>
        <w:rPr>
          <w:b/>
        </w:rPr>
      </w:pPr>
    </w:p>
    <w:sectPr w:rsidR="00280875" w:rsidRPr="00280875" w:rsidSect="00CE1D24">
      <w:headerReference w:type="even" r:id="rId8"/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08E9A" w14:textId="77777777" w:rsidR="00297309" w:rsidRDefault="00297309" w:rsidP="00872B21">
      <w:r>
        <w:separator/>
      </w:r>
    </w:p>
  </w:endnote>
  <w:endnote w:type="continuationSeparator" w:id="0">
    <w:p w14:paraId="3CBEAE07" w14:textId="77777777" w:rsidR="00297309" w:rsidRDefault="00297309" w:rsidP="0087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33C9" w14:textId="77777777" w:rsidR="00297309" w:rsidRDefault="00297309" w:rsidP="00872B21">
      <w:r>
        <w:separator/>
      </w:r>
    </w:p>
  </w:footnote>
  <w:footnote w:type="continuationSeparator" w:id="0">
    <w:p w14:paraId="2020DBDF" w14:textId="77777777" w:rsidR="00297309" w:rsidRDefault="00297309" w:rsidP="0087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323A" w14:textId="77777777" w:rsidR="00297309" w:rsidRDefault="00297309" w:rsidP="003C4B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8AA14A" w14:textId="77777777" w:rsidR="00297309" w:rsidRDefault="00297309" w:rsidP="003344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F36E" w14:textId="52290B91" w:rsidR="00297309" w:rsidRDefault="00297309" w:rsidP="003C4B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7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78E667" w14:textId="77777777" w:rsidR="00297309" w:rsidRDefault="00297309" w:rsidP="0033440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1C5F"/>
    <w:multiLevelType w:val="multilevel"/>
    <w:tmpl w:val="2092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0198F"/>
    <w:multiLevelType w:val="hybridMultilevel"/>
    <w:tmpl w:val="C0EE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60E3"/>
    <w:multiLevelType w:val="hybridMultilevel"/>
    <w:tmpl w:val="0F34A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26F6C"/>
    <w:multiLevelType w:val="hybridMultilevel"/>
    <w:tmpl w:val="F894D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E6330A"/>
    <w:multiLevelType w:val="hybridMultilevel"/>
    <w:tmpl w:val="06228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72664E"/>
    <w:multiLevelType w:val="hybridMultilevel"/>
    <w:tmpl w:val="3A182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CB0337"/>
    <w:multiLevelType w:val="hybridMultilevel"/>
    <w:tmpl w:val="149E6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650ACD"/>
    <w:multiLevelType w:val="hybridMultilevel"/>
    <w:tmpl w:val="43B6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33F64"/>
    <w:multiLevelType w:val="hybridMultilevel"/>
    <w:tmpl w:val="2E12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26607"/>
    <w:multiLevelType w:val="hybridMultilevel"/>
    <w:tmpl w:val="B342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91A6C"/>
    <w:multiLevelType w:val="hybridMultilevel"/>
    <w:tmpl w:val="9118E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75"/>
    <w:rsid w:val="000142BD"/>
    <w:rsid w:val="00055E38"/>
    <w:rsid w:val="000A47F7"/>
    <w:rsid w:val="001E2176"/>
    <w:rsid w:val="001F5915"/>
    <w:rsid w:val="00270F36"/>
    <w:rsid w:val="00280875"/>
    <w:rsid w:val="00297309"/>
    <w:rsid w:val="003220DB"/>
    <w:rsid w:val="003305CE"/>
    <w:rsid w:val="00334409"/>
    <w:rsid w:val="00340FA6"/>
    <w:rsid w:val="003462FB"/>
    <w:rsid w:val="003C4B6C"/>
    <w:rsid w:val="003D693A"/>
    <w:rsid w:val="004D7AE2"/>
    <w:rsid w:val="005D6DED"/>
    <w:rsid w:val="005F2D51"/>
    <w:rsid w:val="006531A7"/>
    <w:rsid w:val="00676D63"/>
    <w:rsid w:val="00792B91"/>
    <w:rsid w:val="007A62C1"/>
    <w:rsid w:val="007A7A6F"/>
    <w:rsid w:val="007F2CBC"/>
    <w:rsid w:val="00872B21"/>
    <w:rsid w:val="008C3D51"/>
    <w:rsid w:val="008E47B3"/>
    <w:rsid w:val="008E672A"/>
    <w:rsid w:val="008E6D07"/>
    <w:rsid w:val="00951590"/>
    <w:rsid w:val="00993DBD"/>
    <w:rsid w:val="009D549F"/>
    <w:rsid w:val="009E2DB7"/>
    <w:rsid w:val="00A17B7B"/>
    <w:rsid w:val="00A75419"/>
    <w:rsid w:val="00A97095"/>
    <w:rsid w:val="00B5082B"/>
    <w:rsid w:val="00B83AA5"/>
    <w:rsid w:val="00C10AA2"/>
    <w:rsid w:val="00C40B82"/>
    <w:rsid w:val="00C5686E"/>
    <w:rsid w:val="00CC4D01"/>
    <w:rsid w:val="00CC5F3B"/>
    <w:rsid w:val="00CE1D24"/>
    <w:rsid w:val="00CF4579"/>
    <w:rsid w:val="00D45BA9"/>
    <w:rsid w:val="00DF0185"/>
    <w:rsid w:val="00DF6094"/>
    <w:rsid w:val="00E27470"/>
    <w:rsid w:val="00E64935"/>
    <w:rsid w:val="00E65FF0"/>
    <w:rsid w:val="00ED2B42"/>
    <w:rsid w:val="00EE34DA"/>
    <w:rsid w:val="00EF1ED9"/>
    <w:rsid w:val="00EF4F3C"/>
    <w:rsid w:val="00F75FBC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9C041"/>
  <w14:defaultImageDpi w14:val="300"/>
  <w15:docId w15:val="{290E3C0A-3154-48C3-865F-D34B218E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872B21"/>
  </w:style>
  <w:style w:type="character" w:customStyle="1" w:styleId="EndnoteTextChar">
    <w:name w:val="Endnote Text Char"/>
    <w:basedOn w:val="DefaultParagraphFont"/>
    <w:link w:val="EndnoteText"/>
    <w:uiPriority w:val="99"/>
    <w:rsid w:val="00872B21"/>
  </w:style>
  <w:style w:type="character" w:styleId="EndnoteReference">
    <w:name w:val="endnote reference"/>
    <w:basedOn w:val="DefaultParagraphFont"/>
    <w:uiPriority w:val="99"/>
    <w:unhideWhenUsed/>
    <w:rsid w:val="00872B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7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4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4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09"/>
  </w:style>
  <w:style w:type="character" w:styleId="PageNumber">
    <w:name w:val="page number"/>
    <w:basedOn w:val="DefaultParagraphFont"/>
    <w:uiPriority w:val="99"/>
    <w:semiHidden/>
    <w:unhideWhenUsed/>
    <w:rsid w:val="0033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nyon.edu/directories/offices-services/office-of-the-provost/governance/cpc/cpc-course-approval-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&amp; Information Services</dc:creator>
  <cp:keywords/>
  <dc:description/>
  <cp:lastModifiedBy>Windows User</cp:lastModifiedBy>
  <cp:revision>2</cp:revision>
  <cp:lastPrinted>2017-11-13T14:17:00Z</cp:lastPrinted>
  <dcterms:created xsi:type="dcterms:W3CDTF">2017-12-12T18:12:00Z</dcterms:created>
  <dcterms:modified xsi:type="dcterms:W3CDTF">2017-12-12T18:12:00Z</dcterms:modified>
</cp:coreProperties>
</file>